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DA" w:rsidRPr="00EB2C20" w:rsidRDefault="00734DDA" w:rsidP="00734DDA">
      <w:pPr>
        <w:jc w:val="both"/>
        <w:rPr>
          <w:rFonts w:ascii="Arial" w:hAnsi="Arial" w:cs="Arial"/>
        </w:rPr>
      </w:pPr>
      <w:r w:rsidRPr="00EB2C20">
        <w:rPr>
          <w:rFonts w:ascii="Arial" w:hAnsi="Arial" w:cs="Arial"/>
        </w:rPr>
        <w:t xml:space="preserve">San Luis de la Paz, Guanajuato., </w:t>
      </w:r>
      <w:r>
        <w:rPr>
          <w:rFonts w:ascii="Arial" w:hAnsi="Arial" w:cs="Arial"/>
        </w:rPr>
        <w:t>20 veinte</w:t>
      </w:r>
      <w:r w:rsidRPr="00EB2C20">
        <w:rPr>
          <w:rFonts w:ascii="Arial" w:hAnsi="Arial" w:cs="Arial"/>
        </w:rPr>
        <w:t xml:space="preserve"> de </w:t>
      </w:r>
      <w:r>
        <w:rPr>
          <w:rFonts w:ascii="Arial" w:hAnsi="Arial" w:cs="Arial"/>
        </w:rPr>
        <w:t xml:space="preserve">septiembre </w:t>
      </w:r>
      <w:r w:rsidRPr="00EB2C20">
        <w:rPr>
          <w:rFonts w:ascii="Arial" w:hAnsi="Arial" w:cs="Arial"/>
        </w:rPr>
        <w:t>de 2021 dos mil veintiuno</w:t>
      </w:r>
      <w:r>
        <w:rPr>
          <w:rFonts w:ascii="Arial" w:hAnsi="Arial" w:cs="Arial"/>
        </w:rPr>
        <w:t>.-</w:t>
      </w:r>
    </w:p>
    <w:p w:rsidR="00734DDA" w:rsidRPr="00EB2C20" w:rsidRDefault="00734DDA" w:rsidP="00734DDA">
      <w:pPr>
        <w:jc w:val="both"/>
        <w:rPr>
          <w:rFonts w:ascii="Arial" w:hAnsi="Arial" w:cs="Arial"/>
        </w:rPr>
      </w:pPr>
      <w:r w:rsidRPr="00EB2C20">
        <w:rPr>
          <w:rFonts w:ascii="Arial" w:hAnsi="Arial" w:cs="Arial"/>
          <w:b/>
        </w:rPr>
        <w:t>VISTOS.-</w:t>
      </w:r>
      <w:r w:rsidRPr="00EB2C20">
        <w:rPr>
          <w:rFonts w:ascii="Arial" w:hAnsi="Arial" w:cs="Arial"/>
        </w:rPr>
        <w:t xml:space="preserve"> Para resolver los autos de la Demanda de Juicio de Nulidad Expediente Número 28/2021, promovido por la ciudadana </w:t>
      </w:r>
      <w:r>
        <w:rPr>
          <w:rFonts w:ascii="Arial" w:hAnsi="Arial" w:cs="Arial"/>
        </w:rPr>
        <w:t xml:space="preserve"> </w:t>
      </w:r>
      <w:r>
        <w:rPr>
          <w:rFonts w:ascii="Arial" w:hAnsi="Arial" w:cs="Arial"/>
        </w:rPr>
        <w:t>***</w:t>
      </w:r>
      <w:r w:rsidRPr="00EB2C20">
        <w:rPr>
          <w:rFonts w:ascii="Arial" w:hAnsi="Arial" w:cs="Arial"/>
          <w:b/>
        </w:rPr>
        <w:t xml:space="preserve">, </w:t>
      </w:r>
      <w:r w:rsidRPr="00EB2C20">
        <w:rPr>
          <w:rFonts w:ascii="Arial" w:hAnsi="Arial" w:cs="Arial"/>
        </w:rPr>
        <w:t>ha llegado el momento de resolver lo que en derecho proceda y.--</w:t>
      </w:r>
      <w:r>
        <w:rPr>
          <w:rFonts w:ascii="Arial" w:hAnsi="Arial" w:cs="Arial"/>
        </w:rPr>
        <w:t>-----------</w:t>
      </w:r>
      <w:r>
        <w:rPr>
          <w:rFonts w:ascii="Arial" w:hAnsi="Arial" w:cs="Arial"/>
        </w:rPr>
        <w:t>------------------------------------------------------------</w:t>
      </w:r>
    </w:p>
    <w:p w:rsidR="00734DDA" w:rsidRPr="00EB2C20" w:rsidRDefault="00734DDA" w:rsidP="00734DDA">
      <w:pPr>
        <w:jc w:val="center"/>
        <w:rPr>
          <w:rFonts w:ascii="Arial" w:hAnsi="Arial" w:cs="Arial"/>
          <w:b/>
        </w:rPr>
      </w:pPr>
      <w:r w:rsidRPr="00EB2C20">
        <w:rPr>
          <w:rFonts w:ascii="Arial" w:hAnsi="Arial" w:cs="Arial"/>
          <w:b/>
        </w:rPr>
        <w:t>R E S U L T A N D O</w:t>
      </w:r>
    </w:p>
    <w:p w:rsidR="00734DDA" w:rsidRPr="00EB2C20" w:rsidRDefault="00734DDA" w:rsidP="00734DDA">
      <w:pPr>
        <w:jc w:val="both"/>
        <w:rPr>
          <w:rFonts w:ascii="Arial" w:hAnsi="Arial" w:cs="Arial"/>
        </w:rPr>
      </w:pPr>
      <w:r w:rsidRPr="00EB2C20">
        <w:rPr>
          <w:rFonts w:ascii="Arial" w:hAnsi="Arial" w:cs="Arial"/>
          <w:b/>
        </w:rPr>
        <w:t>PRIMERO.-</w:t>
      </w:r>
      <w:r w:rsidRPr="00EB2C20">
        <w:rPr>
          <w:rFonts w:ascii="Arial" w:hAnsi="Arial" w:cs="Arial"/>
        </w:rPr>
        <w:t xml:space="preserve"> Con fecha 18 dieciocho  de junio  de 2021 dos mil veintiuno, la ciudadana  </w:t>
      </w:r>
      <w:r w:rsidRPr="00EB2C20">
        <w:rPr>
          <w:rFonts w:ascii="Arial" w:hAnsi="Arial" w:cs="Arial"/>
          <w:b/>
        </w:rPr>
        <w:t xml:space="preserve">  </w:t>
      </w:r>
      <w:r>
        <w:rPr>
          <w:rFonts w:ascii="Arial" w:hAnsi="Arial" w:cs="Arial"/>
          <w:b/>
        </w:rPr>
        <w:t>***</w:t>
      </w:r>
      <w:r w:rsidRPr="00EB2C20">
        <w:rPr>
          <w:rFonts w:ascii="Arial" w:hAnsi="Arial" w:cs="Arial"/>
          <w:b/>
        </w:rPr>
        <w:t xml:space="preserve">, </w:t>
      </w:r>
      <w:r w:rsidRPr="00EB2C20">
        <w:rPr>
          <w:rFonts w:ascii="Arial" w:hAnsi="Arial" w:cs="Arial"/>
        </w:rPr>
        <w:t>promovió  Demanda de Juicio de Nulidad en contra de la  Dirección de Desarrollo Urbano de esta ciudad,  sobre el acto administrativo  traducido en oficio DU-1160/2021  de fecha 12 doce  de mayo  de 2021 dos mil veintiuno.-----------------------</w:t>
      </w:r>
      <w:r>
        <w:rPr>
          <w:rFonts w:ascii="Arial" w:hAnsi="Arial" w:cs="Arial"/>
        </w:rPr>
        <w:t>-</w:t>
      </w:r>
    </w:p>
    <w:p w:rsidR="00734DDA" w:rsidRPr="00EB2C20" w:rsidRDefault="00734DDA" w:rsidP="00734DDA">
      <w:pPr>
        <w:jc w:val="both"/>
        <w:rPr>
          <w:rFonts w:ascii="Arial" w:hAnsi="Arial" w:cs="Arial"/>
        </w:rPr>
      </w:pPr>
      <w:r w:rsidRPr="00EB2C20">
        <w:rPr>
          <w:rFonts w:ascii="Arial" w:hAnsi="Arial" w:cs="Arial"/>
          <w:b/>
        </w:rPr>
        <w:t>SEGUNDO.-</w:t>
      </w:r>
      <w:r w:rsidRPr="00EB2C20">
        <w:rPr>
          <w:rFonts w:ascii="Arial" w:hAnsi="Arial" w:cs="Arial"/>
        </w:rPr>
        <w:t xml:space="preserve"> Por auto de fecha 21 veintiuno de junio del  año que transcurre, se radicó y requirió a la autoridad responsable para que, en el término de 10 diez días, diera contestación a la demanda interpuesta en su contra, lo anterior  de conformidad con el artículo 279  del Código  que regula a esta materia, quedando la autoridad demandada y el actor debida y respectivamente notificados el  día 22 veintidós y 23  veintitrés  de junio   de 2021 dos mil veintiuno.-----</w:t>
      </w:r>
      <w:r>
        <w:rPr>
          <w:rFonts w:ascii="Arial" w:hAnsi="Arial" w:cs="Arial"/>
        </w:rPr>
        <w:t>----------------------------------------------</w:t>
      </w:r>
    </w:p>
    <w:p w:rsidR="00734DDA" w:rsidRPr="00EB2C20" w:rsidRDefault="00734DDA" w:rsidP="00734DDA">
      <w:pPr>
        <w:jc w:val="both"/>
        <w:rPr>
          <w:rFonts w:ascii="Arial" w:hAnsi="Arial" w:cs="Arial"/>
        </w:rPr>
      </w:pPr>
      <w:r w:rsidRPr="00EB2C20">
        <w:rPr>
          <w:rFonts w:ascii="Arial" w:hAnsi="Arial" w:cs="Arial"/>
          <w:b/>
        </w:rPr>
        <w:t>TERCERO.-</w:t>
      </w:r>
      <w:r w:rsidRPr="00EB2C20">
        <w:rPr>
          <w:rFonts w:ascii="Arial" w:hAnsi="Arial" w:cs="Arial"/>
        </w:rPr>
        <w:t xml:space="preserve"> Por auto de fecha 9 nueve  de julio del  presente año, se tuvo a la autoridad demandada  por  dando contestación en tiempo y forma a la demanda interpuesta en su contra, lo anterior de conformidad con el artículo 279  del  Código que rige a la materia.---</w:t>
      </w:r>
      <w:r>
        <w:rPr>
          <w:rFonts w:ascii="Arial" w:hAnsi="Arial" w:cs="Arial"/>
        </w:rPr>
        <w:t>----------------------------------------------------------------------------------</w:t>
      </w:r>
    </w:p>
    <w:p w:rsidR="00734DDA" w:rsidRPr="00734DDA" w:rsidRDefault="00734DDA" w:rsidP="00734DDA">
      <w:pPr>
        <w:jc w:val="both"/>
        <w:rPr>
          <w:rFonts w:ascii="Arial" w:hAnsi="Arial" w:cs="Arial"/>
        </w:rPr>
      </w:pPr>
      <w:r w:rsidRPr="00EB2C20">
        <w:rPr>
          <w:rFonts w:ascii="Arial" w:hAnsi="Arial" w:cs="Arial"/>
          <w:b/>
        </w:rPr>
        <w:t>CUARTO.-</w:t>
      </w:r>
      <w:r w:rsidRPr="00EB2C20">
        <w:rPr>
          <w:rFonts w:ascii="Arial" w:hAnsi="Arial" w:cs="Arial"/>
        </w:rPr>
        <w:t xml:space="preserve">  </w:t>
      </w:r>
      <w:r w:rsidRPr="00EB2C20">
        <w:rPr>
          <w:rFonts w:ascii="Arial" w:hAnsi="Arial" w:cs="Arial"/>
          <w:b/>
        </w:rPr>
        <w:t xml:space="preserve"> </w:t>
      </w:r>
      <w:r w:rsidRPr="00EB2C20">
        <w:rPr>
          <w:rFonts w:ascii="Arial" w:hAnsi="Arial" w:cs="Arial"/>
        </w:rPr>
        <w:t>En fecha 24 veinticuatro de agosto  de la presente anualidad,   se celebró la  Audiencia de Alegatos,  sin la formulación de apuntes de alegatos de las partes,   lo anterior de conformidad con el artículo 287 del Código de Procedimiento y Justicia Administrativa para el Estado y los Municipios de Guanajuato.-------</w:t>
      </w:r>
      <w:r>
        <w:rPr>
          <w:rFonts w:ascii="Arial" w:hAnsi="Arial" w:cs="Arial"/>
        </w:rPr>
        <w:t>-----------------------</w:t>
      </w:r>
    </w:p>
    <w:p w:rsidR="00734DDA" w:rsidRPr="00EB2C20" w:rsidRDefault="00734DDA" w:rsidP="00734DDA">
      <w:pPr>
        <w:jc w:val="center"/>
        <w:rPr>
          <w:rFonts w:ascii="Arial" w:hAnsi="Arial" w:cs="Arial"/>
          <w:b/>
        </w:rPr>
      </w:pPr>
      <w:r w:rsidRPr="00EB2C20">
        <w:rPr>
          <w:rFonts w:ascii="Arial" w:hAnsi="Arial" w:cs="Arial"/>
          <w:b/>
        </w:rPr>
        <w:t>C O N S I D E R A N D O</w:t>
      </w:r>
    </w:p>
    <w:p w:rsidR="00734DDA" w:rsidRPr="00EB2C20" w:rsidRDefault="00734DDA" w:rsidP="00734DDA">
      <w:pPr>
        <w:jc w:val="both"/>
        <w:rPr>
          <w:rFonts w:ascii="Arial" w:hAnsi="Arial" w:cs="Arial"/>
        </w:rPr>
      </w:pPr>
      <w:r w:rsidRPr="00EB2C20">
        <w:rPr>
          <w:rFonts w:ascii="Arial" w:hAnsi="Arial" w:cs="Arial"/>
          <w:b/>
        </w:rPr>
        <w:t xml:space="preserve">PRIMERO.- </w:t>
      </w:r>
      <w:r w:rsidRPr="00EB2C20">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EB2C20">
        <w:rPr>
          <w:rFonts w:ascii="Arial" w:hAnsi="Arial" w:cs="Arial"/>
        </w:rPr>
        <w:t>--</w:t>
      </w:r>
    </w:p>
    <w:p w:rsidR="00734DDA" w:rsidRPr="00EB2C20" w:rsidRDefault="00734DDA" w:rsidP="00734DDA">
      <w:pPr>
        <w:jc w:val="both"/>
        <w:rPr>
          <w:rFonts w:ascii="Arial" w:hAnsi="Arial" w:cs="Arial"/>
        </w:rPr>
      </w:pPr>
      <w:r w:rsidRPr="00EB2C20">
        <w:rPr>
          <w:rFonts w:ascii="Arial" w:hAnsi="Arial" w:cs="Arial"/>
          <w:b/>
        </w:rPr>
        <w:t>SEGUNDO.-</w:t>
      </w:r>
      <w:r w:rsidRPr="00EB2C20">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734DDA" w:rsidRPr="00EB2C20" w:rsidRDefault="00734DDA" w:rsidP="00734DDA">
      <w:pPr>
        <w:jc w:val="both"/>
        <w:rPr>
          <w:rFonts w:ascii="Arial" w:hAnsi="Arial" w:cs="Arial"/>
        </w:rPr>
      </w:pPr>
      <w:r w:rsidRPr="00EB2C20">
        <w:rPr>
          <w:rFonts w:ascii="Arial" w:hAnsi="Arial" w:cs="Arial"/>
          <w:b/>
        </w:rPr>
        <w:t>TERCERO.-</w:t>
      </w:r>
      <w:r w:rsidRPr="00EB2C20">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734DDA" w:rsidRPr="00EB2C20" w:rsidRDefault="00734DDA" w:rsidP="00734DDA">
      <w:pPr>
        <w:jc w:val="both"/>
        <w:rPr>
          <w:rFonts w:ascii="Arial" w:hAnsi="Arial" w:cs="Arial"/>
          <w:i/>
        </w:rPr>
      </w:pPr>
      <w:r w:rsidRPr="00EB2C20">
        <w:rPr>
          <w:rFonts w:ascii="Arial" w:hAnsi="Arial" w:cs="Arial"/>
        </w:rPr>
        <w:t>“</w:t>
      </w:r>
      <w:r w:rsidRPr="00EB2C20">
        <w:rPr>
          <w:rFonts w:ascii="Arial" w:hAnsi="Arial" w:cs="Arial"/>
          <w:b/>
          <w:i/>
        </w:rPr>
        <w:t>SOBRESEIMIENTO, MOTIVOS DE</w:t>
      </w:r>
      <w:r w:rsidRPr="00EB2C2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34DDA" w:rsidRDefault="00734DDA" w:rsidP="00734DDA">
      <w:pPr>
        <w:jc w:val="both"/>
        <w:rPr>
          <w:rFonts w:ascii="Arial" w:hAnsi="Arial" w:cs="Arial"/>
          <w:i/>
        </w:rPr>
      </w:pPr>
      <w:r w:rsidRPr="00EB2C20">
        <w:rPr>
          <w:rFonts w:ascii="Arial" w:hAnsi="Arial" w:cs="Arial"/>
          <w:b/>
          <w:i/>
        </w:rPr>
        <w:t>“IMPROCEDENCIA.-</w:t>
      </w:r>
      <w:r w:rsidRPr="00EB2C20">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734DDA" w:rsidRPr="00EB2C20" w:rsidRDefault="00734DDA" w:rsidP="00734DDA">
      <w:pPr>
        <w:jc w:val="both"/>
        <w:rPr>
          <w:rFonts w:ascii="Arial" w:hAnsi="Arial" w:cs="Arial"/>
          <w:i/>
        </w:rPr>
      </w:pPr>
      <w:r w:rsidRPr="00EB2C20">
        <w:rPr>
          <w:rFonts w:ascii="Arial" w:hAnsi="Arial" w:cs="Arial"/>
          <w:i/>
        </w:rPr>
        <w:t>Apéndice al Semanario Judicial de la Federación, 1917 – 1988, Segunda Parte, Salas y Tesis Comunes, visible en la pág. 1538.</w:t>
      </w:r>
    </w:p>
    <w:p w:rsidR="00734DDA" w:rsidRPr="00EB2C20" w:rsidRDefault="00734DDA" w:rsidP="00734DDA">
      <w:pPr>
        <w:jc w:val="both"/>
        <w:rPr>
          <w:rFonts w:ascii="Arial" w:hAnsi="Arial" w:cs="Arial"/>
        </w:rPr>
      </w:pPr>
      <w:r w:rsidRPr="00EB2C20">
        <w:rPr>
          <w:rFonts w:ascii="Arial" w:hAnsi="Arial" w:cs="Arial"/>
        </w:rPr>
        <w:t>No encontrando alguna causal que impida el estudio de fondo del presente asunto, se procede a analizar los conceptos de violación aducidos por el actor en su libelo de Demanda de Juicio de Nulid</w:t>
      </w:r>
      <w:r>
        <w:rPr>
          <w:rFonts w:ascii="Arial" w:hAnsi="Arial" w:cs="Arial"/>
        </w:rPr>
        <w:t>ad.-------------------</w:t>
      </w:r>
      <w:r w:rsidRPr="00EB2C20">
        <w:rPr>
          <w:rFonts w:ascii="Arial" w:hAnsi="Arial" w:cs="Arial"/>
        </w:rPr>
        <w:t>--------------------------------------------------</w:t>
      </w:r>
    </w:p>
    <w:p w:rsidR="00734DDA" w:rsidRPr="00EB2C20" w:rsidRDefault="00734DDA" w:rsidP="00734DDA">
      <w:pPr>
        <w:jc w:val="both"/>
        <w:rPr>
          <w:rFonts w:ascii="Arial" w:hAnsi="Arial" w:cs="Arial"/>
        </w:rPr>
      </w:pPr>
      <w:r w:rsidRPr="00EB2C20">
        <w:rPr>
          <w:rFonts w:ascii="Arial" w:hAnsi="Arial" w:cs="Arial"/>
          <w:b/>
        </w:rPr>
        <w:lastRenderedPageBreak/>
        <w:t>CUARTO.-</w:t>
      </w:r>
      <w:r w:rsidRPr="00EB2C2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734DDA" w:rsidRPr="00EB2C20" w:rsidRDefault="00734DDA" w:rsidP="00734DDA">
      <w:pPr>
        <w:jc w:val="both"/>
        <w:rPr>
          <w:rFonts w:ascii="Arial" w:hAnsi="Arial" w:cs="Arial"/>
        </w:rPr>
      </w:pPr>
      <w:r w:rsidRPr="00EB2C20">
        <w:rPr>
          <w:rFonts w:ascii="Arial" w:hAnsi="Arial" w:cs="Arial"/>
          <w:i/>
        </w:rPr>
        <w:t>“</w:t>
      </w:r>
      <w:r w:rsidRPr="00EB2C20">
        <w:rPr>
          <w:rFonts w:ascii="Arial" w:hAnsi="Arial" w:cs="Arial"/>
          <w:b/>
          <w:i/>
        </w:rPr>
        <w:t>CONCEPTOS DE VIOLACIÓN, EL JUEZ NO ESTA OBLIGADO A TRANSCRIBIRLOS.-</w:t>
      </w:r>
      <w:r w:rsidRPr="00EB2C2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734DDA" w:rsidRPr="00EB2C20" w:rsidRDefault="00734DDA" w:rsidP="00734DDA">
      <w:pPr>
        <w:jc w:val="both"/>
        <w:rPr>
          <w:rFonts w:ascii="Arial" w:hAnsi="Arial" w:cs="Arial"/>
        </w:rPr>
      </w:pPr>
      <w:r w:rsidRPr="00EB2C20">
        <w:rPr>
          <w:rFonts w:ascii="Arial" w:hAnsi="Arial" w:cs="Arial"/>
        </w:rPr>
        <w:t xml:space="preserve">No obstante lo anterior, este Juzgador, estima precisar substancialmente lo que las partes expresaron en sus respectivos escritos, y así tenemos que el demandante señala: </w:t>
      </w:r>
    </w:p>
    <w:p w:rsidR="00734DDA" w:rsidRPr="00EB2C20" w:rsidRDefault="00734DDA" w:rsidP="00734DDA">
      <w:pPr>
        <w:jc w:val="both"/>
        <w:rPr>
          <w:rFonts w:ascii="Arial" w:hAnsi="Arial" w:cs="Arial"/>
        </w:rPr>
      </w:pPr>
      <w:r w:rsidRPr="00EB2C20">
        <w:rPr>
          <w:rFonts w:ascii="Arial" w:hAnsi="Arial" w:cs="Arial"/>
        </w:rPr>
        <w:t>“ÚNICO.- El acto que impugno, consistente en negativa de emitir por parte de la Directora de Desarrollo Urbano, el permiso de división de una superficie de 44.70 metros cuadrados, respecto del predio de mi propiedad, dicha negativa, no encuentra sustento legal debido, es decir se encuentra indebidamente fundada a la hipótesis normativa sustentada en su actuar de la autoridad hoy impugnada, lo anterior debido a que se encuentra sustento legal debido, es decir se encuentra indebidamente fundada la hipótesis normativa sustentada en su actuar de la autoridad hoy impugnada, lo anterior debido que se encuentra vulnerado lo establecido por el artículo 137 fracción VI y VII del Código de Procedimientos y Justicia Administrativa para el Estado y los Municipios de Guanajuato…</w:t>
      </w:r>
    </w:p>
    <w:p w:rsidR="00734DDA" w:rsidRPr="00EB2C20" w:rsidRDefault="00734DDA" w:rsidP="00734DDA">
      <w:pPr>
        <w:jc w:val="both"/>
        <w:rPr>
          <w:rFonts w:ascii="Arial" w:hAnsi="Arial" w:cs="Arial"/>
        </w:rPr>
      </w:pPr>
      <w:r w:rsidRPr="00EB2C20">
        <w:rPr>
          <w:rFonts w:ascii="Arial" w:hAnsi="Arial" w:cs="Arial"/>
        </w:rPr>
        <w:t xml:space="preserve">Lo anterior, me causa agravio por la indebida fundamentación y que trae como consecuencia también la indebida motivación que señala el artículo 137 fracción VI y VII del Código de Procedimientos y Justicia Administrativa para el Estado y los Municipios de Guanajuato, dado que señala precisamente que son elementos de valide del acto administrativo, fracción VI, estar debidamente fundado y motivado, situación que se vulnera en ésta parte de la resolución hoy combatida, dado que la autoridad responsable señala los artículos, 399 y 400 del Código Territorial para el Estado de Guanajuato y transcribe tales artículos… </w:t>
      </w:r>
    </w:p>
    <w:p w:rsidR="00734DDA" w:rsidRPr="00EB2C20" w:rsidRDefault="00734DDA" w:rsidP="00734DDA">
      <w:pPr>
        <w:jc w:val="both"/>
        <w:rPr>
          <w:rFonts w:ascii="Arial" w:hAnsi="Arial" w:cs="Arial"/>
        </w:rPr>
      </w:pPr>
      <w:r w:rsidRPr="00EB2C20">
        <w:rPr>
          <w:rFonts w:ascii="Arial" w:hAnsi="Arial" w:cs="Arial"/>
        </w:rPr>
        <w:t xml:space="preserve">Y la inconformidad y como consecuencia el agravio que me causa, lo es, que si bien señala y transcribe dos artículos, 399 y 400 del Código Territorial para el Estado de Guanajuato, pero señala que, el programa de Desarrollo Urbano y de Ordenamiento Ecológico territorial del Municipio de San Luis de la Paz, Guanajuato. Y señala, “de acuerdo al proyecto de división la fracción a segregar se localiza en una zona de uso de suelo habitacional densidad Baja (H2) y de acuerdo al Programa de Desarrollo  Urbano y de Ordenamiento Ecológico Territorial del Municipio de San Luis de la Paz, </w:t>
      </w:r>
      <w:proofErr w:type="spellStart"/>
      <w:r w:rsidRPr="00EB2C20">
        <w:rPr>
          <w:rFonts w:ascii="Arial" w:hAnsi="Arial" w:cs="Arial"/>
        </w:rPr>
        <w:t>Gto</w:t>
      </w:r>
      <w:proofErr w:type="spellEnd"/>
      <w:r w:rsidRPr="00EB2C20">
        <w:rPr>
          <w:rFonts w:ascii="Arial" w:hAnsi="Arial" w:cs="Arial"/>
        </w:rPr>
        <w:t>., (PDUOET), el lote mínimo deberá de ser de 250 metros cuadrados y el frente mínimo de 10 metros.</w:t>
      </w:r>
    </w:p>
    <w:p w:rsidR="00734DDA" w:rsidRPr="00EB2C20" w:rsidRDefault="00734DDA" w:rsidP="00734DDA">
      <w:pPr>
        <w:jc w:val="both"/>
        <w:rPr>
          <w:rFonts w:ascii="Arial" w:hAnsi="Arial" w:cs="Arial"/>
        </w:rPr>
      </w:pPr>
      <w:r w:rsidRPr="00EB2C20">
        <w:rPr>
          <w:rFonts w:ascii="Arial" w:hAnsi="Arial" w:cs="Arial"/>
        </w:rPr>
        <w:t xml:space="preserve">Y que en base a ello, no se considera procedente otorgar el permiso de división, y señala, toda vez que no cumple con las características de densidad de acuerdo a dicho programa, dejándome en un estado de indefensión, dado que la suscrita no sé qué significa “densidad baja (h2), es decir no motiva su actuar a que está obligada y la autoridad también es omisa en señalar, en que artículo, en que apartado, en que página, en que inciso, etc. se encuentra dicha disposición del programa de Desarrollo Urbano y de Ordenamiento territorial del Municipio de San Luis de la Paz, Guanajuato., dado que no basta con decir en qué ley se encuentra su actuar, sino que es necesario, establecer debidamente la fundamentación y la motivación, ya que la autoridad se encuentra obligada a fundar y motivar sus actos y analizando el programa de Desarrollo Urbano y de Ordenamiento Ecológico territorial del Municipio </w:t>
      </w:r>
      <w:r w:rsidRPr="00EB2C20">
        <w:rPr>
          <w:rFonts w:ascii="Arial" w:hAnsi="Arial" w:cs="Arial"/>
        </w:rPr>
        <w:lastRenderedPageBreak/>
        <w:t xml:space="preserve">de San Luis de la Paz, </w:t>
      </w:r>
      <w:proofErr w:type="spellStart"/>
      <w:r w:rsidRPr="00EB2C20">
        <w:rPr>
          <w:rFonts w:ascii="Arial" w:hAnsi="Arial" w:cs="Arial"/>
        </w:rPr>
        <w:t>Gto</w:t>
      </w:r>
      <w:proofErr w:type="spellEnd"/>
      <w:r w:rsidRPr="00EB2C20">
        <w:rPr>
          <w:rFonts w:ascii="Arial" w:hAnsi="Arial" w:cs="Arial"/>
        </w:rPr>
        <w:t>., éste, se compone de 118 páginas, contiene un índice y está dividido en diez temas, pero la autoridad es omisa en señalar, en que apartado se encuentra su actuar, a que está obligada, y establecer la disposición legal con toda claridad y motivar o encuadrar la norma con el caso concreto de que se trate, lo cual no ocurre ello en su determinación de negar  el permiso de división solicitado. Violentando el principio de legalidad a que está sujeta la autoridad al emitir sus actos, dado que tiene la obligación de fundamentar y motivar su actuar, y no dejarme abierto  todo un arsenal de fracciones, que tendría que buscar para saber cuál de ellos encuadra a la hipótesis sustentada por la autoridad, violentando con ello lo sustentado en los artículos 14, 16, de la Constitución Política de los Estados Unidos Mexicanos…</w:t>
      </w:r>
    </w:p>
    <w:p w:rsidR="00734DDA" w:rsidRPr="00EB2C20" w:rsidRDefault="00734DDA" w:rsidP="00734DDA">
      <w:pPr>
        <w:jc w:val="both"/>
        <w:rPr>
          <w:rFonts w:ascii="Arial" w:hAnsi="Arial" w:cs="Arial"/>
        </w:rPr>
      </w:pPr>
      <w:r w:rsidRPr="00EB2C20">
        <w:rPr>
          <w:rFonts w:ascii="Arial" w:hAnsi="Arial" w:cs="Arial"/>
        </w:rPr>
        <w:t xml:space="preserve">Garantías Constitucionales y reglamentarias que a todas luces se violan en mi perjuicio, por parte de la Directora de Desarrollo Urbano de San Luis de la Paz Guanajuato, las garantías fundamentales de legalidad y debida fundamentación y motivación que todo acto de autoridad debe de cumplir al emitir sus actos y que cumplan con las formalidades esenciales del procedimiento y conforme a las leyes expedidas con anterioridad al hecho.” </w:t>
      </w:r>
    </w:p>
    <w:p w:rsidR="00734DDA" w:rsidRPr="00EB2C20" w:rsidRDefault="00734DDA" w:rsidP="00734DDA">
      <w:pPr>
        <w:jc w:val="both"/>
        <w:rPr>
          <w:rFonts w:ascii="Arial" w:hAnsi="Arial" w:cs="Arial"/>
        </w:rPr>
      </w:pPr>
      <w:r w:rsidRPr="00EB2C20">
        <w:rPr>
          <w:rFonts w:ascii="Arial" w:hAnsi="Arial" w:cs="Arial"/>
        </w:rPr>
        <w:t xml:space="preserve">La autoridad demandada en la contestación de demanda manifestó lo siguiente: </w:t>
      </w:r>
    </w:p>
    <w:p w:rsidR="00734DDA" w:rsidRPr="00EB2C20" w:rsidRDefault="00734DDA" w:rsidP="00734DDA">
      <w:pPr>
        <w:jc w:val="both"/>
        <w:rPr>
          <w:rFonts w:ascii="Arial" w:hAnsi="Arial" w:cs="Arial"/>
        </w:rPr>
      </w:pPr>
      <w:r w:rsidRPr="00EB2C20">
        <w:rPr>
          <w:rFonts w:ascii="Arial" w:hAnsi="Arial" w:cs="Arial"/>
        </w:rPr>
        <w:t>“Al único.- Es inoperante el único concepto de impugnación  que arguye la demandante cuando afirma que el acto no cumple con los requisitos que marca el artículo 137 del Código de Procedimiento y Justicia Administrativa para el Estado y los Municipios de Guanajuato en sus fracciones VI  y VII, porque el acto impugnado sí contiene la debida fundamentación y motivación que respaldan la actuación de la dependencia que represento, si por primera entendemos que es el conjunto de disposiciones jurídicas perfectamente aplicables al caso concreto, así como los razonamientos lógicos jurídicos según los cuales se demuestra que el supuesto normativo se ha actualizado en el caso concreto originario la causa legal del procedimiento.</w:t>
      </w:r>
    </w:p>
    <w:p w:rsidR="00734DDA" w:rsidRPr="00EB2C20" w:rsidRDefault="00734DDA" w:rsidP="00734DDA">
      <w:pPr>
        <w:jc w:val="both"/>
        <w:rPr>
          <w:rFonts w:ascii="Arial" w:hAnsi="Arial" w:cs="Arial"/>
        </w:rPr>
      </w:pPr>
      <w:r w:rsidRPr="00EB2C20">
        <w:rPr>
          <w:rFonts w:ascii="Arial" w:hAnsi="Arial" w:cs="Arial"/>
        </w:rPr>
        <w:t>En este tenor de ideas, el oficio DU-1160/2021, cumple con el principio de legalidad porque funda y motiva la causa legal de la negativa  a autorizar la segregación de una fracción que no cumple el requisito de superficie mínima de lote que establece el Programa de Desarrollo Urbano y de Ordenamiento Ecológico Territorial para el Municipio, publicado en el Periódico Oficial del Gobierno del Estado de Guanajuato en fecha 31 de octubre de 2014, el cual es un ordenamiento de observancia obligatoria, acorde  a lo previsto  en los artículos 399 y 400 del Código Territorial para Estado y los Municipios de Guanajuato.</w:t>
      </w:r>
    </w:p>
    <w:p w:rsidR="00734DDA" w:rsidRDefault="00734DDA" w:rsidP="00734DDA">
      <w:pPr>
        <w:jc w:val="both"/>
        <w:rPr>
          <w:rFonts w:ascii="Arial" w:hAnsi="Arial" w:cs="Arial"/>
        </w:rPr>
      </w:pPr>
      <w:r w:rsidRPr="00EB2C20">
        <w:rPr>
          <w:rFonts w:ascii="Arial" w:hAnsi="Arial" w:cs="Arial"/>
        </w:rPr>
        <w:t>Todos estos argumentos respaldan jurídicamente la determinación que ahora se combate, y en este sentido, la negativa del permiso de división sí cumple con lo dispuesto en la fracción VI del artículo 137 del Código  que también regula este procedimiento.</w:t>
      </w:r>
    </w:p>
    <w:p w:rsidR="00734DDA" w:rsidRPr="00EB2C20" w:rsidRDefault="00734DDA" w:rsidP="00734DDA">
      <w:pPr>
        <w:jc w:val="both"/>
        <w:rPr>
          <w:rFonts w:ascii="Arial" w:hAnsi="Arial" w:cs="Arial"/>
        </w:rPr>
      </w:pPr>
      <w:r w:rsidRPr="00EB2C20">
        <w:rPr>
          <w:rFonts w:ascii="Arial" w:hAnsi="Arial" w:cs="Arial"/>
        </w:rPr>
        <w:t>Respecto de las aseveraciones que formula la impetrante en el sentido de que no sabe que significa “densidad baja (h2)”, y que por esa razón considera que la suscrita no motivé mi actuar…</w:t>
      </w:r>
    </w:p>
    <w:p w:rsidR="00734DDA" w:rsidRPr="00EB2C20" w:rsidRDefault="00734DDA" w:rsidP="00734DDA">
      <w:pPr>
        <w:jc w:val="both"/>
        <w:rPr>
          <w:rFonts w:ascii="Arial" w:hAnsi="Arial" w:cs="Arial"/>
        </w:rPr>
      </w:pPr>
      <w:r w:rsidRPr="00EB2C20">
        <w:rPr>
          <w:rFonts w:ascii="Arial" w:hAnsi="Arial" w:cs="Arial"/>
        </w:rPr>
        <w:t xml:space="preserve">Aunado a lo anterior, esta autoridad tiene la facultad para determinar  técnicamente el procedimiento necesario para localizar el predio en cuestión, ubicado en la cartografía del municipio y determinar a </w:t>
      </w:r>
      <w:proofErr w:type="spellStart"/>
      <w:r w:rsidRPr="00EB2C20">
        <w:rPr>
          <w:rFonts w:ascii="Arial" w:hAnsi="Arial" w:cs="Arial"/>
        </w:rPr>
        <w:t>que</w:t>
      </w:r>
      <w:proofErr w:type="spellEnd"/>
      <w:r w:rsidRPr="00EB2C20">
        <w:rPr>
          <w:rFonts w:ascii="Arial" w:hAnsi="Arial" w:cs="Arial"/>
        </w:rPr>
        <w:t xml:space="preserve"> zona corresponde, así como el tipo de densidad y superficie mínima de lote, según el Programa ya citado con antelación, con base en los artículos 399 y 400 del Código territorial Local.</w:t>
      </w:r>
    </w:p>
    <w:p w:rsidR="00734DDA" w:rsidRPr="00EB2C20" w:rsidRDefault="00734DDA" w:rsidP="00734DDA">
      <w:pPr>
        <w:jc w:val="both"/>
        <w:rPr>
          <w:rFonts w:ascii="Arial" w:hAnsi="Arial" w:cs="Arial"/>
        </w:rPr>
      </w:pPr>
      <w:r w:rsidRPr="00EB2C20">
        <w:rPr>
          <w:rFonts w:ascii="Arial" w:hAnsi="Arial" w:cs="Arial"/>
        </w:rPr>
        <w:t>Es decir que las restricciones a la libre disposición de la propiedad de la actora como son el elegir una superficie mínima del lote a segregar no las impuse arbitrariamente sino que se encuentran establecidas en el Programa de Desarrollo Urbano y Ordenamiento Ecológico Territorial  para el Municipio (PDUOET) ya mencionado con antelación, por lo que al ser una norma de carácter general, la actora debió impugnarlo en la vía y forma correspondiente, sin que sea materia de este proceso, la legalidad de dicho programa…</w:t>
      </w:r>
    </w:p>
    <w:p w:rsidR="00734DDA" w:rsidRPr="00EB2C20" w:rsidRDefault="00734DDA" w:rsidP="00734DDA">
      <w:pPr>
        <w:jc w:val="both"/>
        <w:rPr>
          <w:rFonts w:ascii="Arial" w:hAnsi="Arial" w:cs="Arial"/>
        </w:rPr>
      </w:pPr>
      <w:r w:rsidRPr="00EB2C20">
        <w:rPr>
          <w:rFonts w:ascii="Arial" w:hAnsi="Arial" w:cs="Arial"/>
        </w:rPr>
        <w:lastRenderedPageBreak/>
        <w:t xml:space="preserve">En página 87 de la Cuarta Parte del Periódico Oficial del Gobierno del Estado de Guanajuato que contiene el Programa de Desarrollo Urbano y de Ordenamiento Ecológico Territorial define el concepto de la zona establecida como habitación densidad baja H2 (de 51 a 100 </w:t>
      </w:r>
      <w:proofErr w:type="spellStart"/>
      <w:r w:rsidRPr="00EB2C20">
        <w:rPr>
          <w:rFonts w:ascii="Arial" w:hAnsi="Arial" w:cs="Arial"/>
        </w:rPr>
        <w:t>hab</w:t>
      </w:r>
      <w:proofErr w:type="spellEnd"/>
      <w:r w:rsidRPr="00EB2C20">
        <w:rPr>
          <w:rFonts w:ascii="Arial" w:hAnsi="Arial" w:cs="Arial"/>
        </w:rPr>
        <w:t>/</w:t>
      </w:r>
      <w:proofErr w:type="spellStart"/>
      <w:r w:rsidRPr="00EB2C20">
        <w:rPr>
          <w:rFonts w:ascii="Arial" w:hAnsi="Arial" w:cs="Arial"/>
        </w:rPr>
        <w:t>ha</w:t>
      </w:r>
      <w:proofErr w:type="spellEnd"/>
      <w:r w:rsidRPr="00EB2C20">
        <w:rPr>
          <w:rFonts w:ascii="Arial" w:hAnsi="Arial" w:cs="Arial"/>
        </w:rPr>
        <w:t>)…</w:t>
      </w:r>
    </w:p>
    <w:p w:rsidR="00734DDA" w:rsidRPr="00EB2C20" w:rsidRDefault="00734DDA" w:rsidP="00734DDA">
      <w:pPr>
        <w:jc w:val="both"/>
        <w:rPr>
          <w:rFonts w:ascii="Arial" w:hAnsi="Arial" w:cs="Arial"/>
        </w:rPr>
      </w:pPr>
      <w:r w:rsidRPr="00EB2C20">
        <w:rPr>
          <w:rFonts w:ascii="Arial" w:hAnsi="Arial" w:cs="Arial"/>
        </w:rPr>
        <w:t>En conclusión, este trabajo que ha quedado expuesto forma parte de las atribuciones que tiene la dependencia que represento y no es necesario explicarlo en cada respuesta que se le da a los particulares para justificar la negativa, pues basta que la determinación señale a qué zona corresponde el inmueble y qué restricciones tiene conforme al PDUOET.</w:t>
      </w:r>
    </w:p>
    <w:p w:rsidR="00734DDA" w:rsidRPr="00EB2C20" w:rsidRDefault="00734DDA" w:rsidP="00734DDA">
      <w:pPr>
        <w:jc w:val="both"/>
        <w:rPr>
          <w:rFonts w:ascii="Arial" w:hAnsi="Arial" w:cs="Arial"/>
        </w:rPr>
      </w:pPr>
      <w:r w:rsidRPr="00EB2C20">
        <w:rPr>
          <w:rFonts w:ascii="Arial" w:hAnsi="Arial" w:cs="Arial"/>
        </w:rPr>
        <w:t>Finalmente  por lo que hace el concepto de impugnación señala la actora con relación a una superficie violación a la fracción VII del mismo artículo 137 del Código administrativo local, resulta la demandante en qué parte del acto se viola tal disposición y qué forma vulnera su interés jurídico.”</w:t>
      </w:r>
    </w:p>
    <w:p w:rsidR="00734DDA" w:rsidRPr="00EB2C20" w:rsidRDefault="00734DDA" w:rsidP="00734DDA">
      <w:pPr>
        <w:jc w:val="both"/>
        <w:rPr>
          <w:rFonts w:ascii="Arial" w:hAnsi="Arial" w:cs="Arial"/>
        </w:rPr>
      </w:pPr>
      <w:r w:rsidRPr="00EB2C20">
        <w:rPr>
          <w:rFonts w:ascii="Arial" w:hAnsi="Arial" w:cs="Arial"/>
          <w:b/>
        </w:rPr>
        <w:t>QUINTO.-</w:t>
      </w:r>
      <w:r w:rsidRPr="00EB2C20">
        <w:rPr>
          <w:rFonts w:ascii="Arial" w:hAnsi="Arial" w:cs="Arial"/>
        </w:rPr>
        <w:t xml:space="preserve"> De lo anterior se colige que,  en tratándose del    concepto  de impugnación expresado por el actor, dicho  concepto resulta fundado,  luego entonces,  le asiste la razón al recurrente, lo anterior es así en virtud de las siguientes consideraciones jurídicas: </w:t>
      </w:r>
    </w:p>
    <w:p w:rsidR="00734DDA" w:rsidRPr="00EB2C20" w:rsidRDefault="00734DDA" w:rsidP="00734DDA">
      <w:pPr>
        <w:jc w:val="both"/>
        <w:rPr>
          <w:rFonts w:ascii="Arial" w:hAnsi="Arial" w:cs="Arial"/>
        </w:rPr>
      </w:pPr>
      <w:r w:rsidRPr="00EB2C20">
        <w:rPr>
          <w:rFonts w:ascii="Arial" w:hAnsi="Arial" w:cs="Arial"/>
        </w:rPr>
        <w:t>Las fracciones IV y IX  artículo 137 fracciones del Código de Procedimiento y Justicia Administrativa para el Estado y los Municipios de Guanajuato, señalan que todo acto administrativo debe ser expedido debidamente fundado y motivado, lo que  se surtió  en la especie.</w:t>
      </w:r>
    </w:p>
    <w:p w:rsidR="00734DDA" w:rsidRPr="00EB2C20" w:rsidRDefault="00734DDA" w:rsidP="00734DDA">
      <w:pPr>
        <w:jc w:val="both"/>
        <w:rPr>
          <w:rFonts w:ascii="Arial" w:hAnsi="Arial" w:cs="Arial"/>
        </w:rPr>
      </w:pPr>
      <w:r w:rsidRPr="00EB2C20">
        <w:rPr>
          <w:rFonts w:ascii="Arial" w:hAnsi="Arial" w:cs="Arial"/>
        </w:rPr>
        <w:t xml:space="preserve">Lo anterior es así, ergo, la recurrida fundamentó y motivó debidamente el oficio DU-1160/2021, de fecha 12 doce de mayo de 2021 dos mil veintiuno. </w:t>
      </w:r>
    </w:p>
    <w:p w:rsidR="00734DDA" w:rsidRPr="00EB2C20" w:rsidRDefault="00734DDA" w:rsidP="00734DDA">
      <w:pPr>
        <w:jc w:val="both"/>
        <w:rPr>
          <w:rFonts w:ascii="Arial" w:hAnsi="Arial" w:cs="Arial"/>
        </w:rPr>
      </w:pPr>
      <w:r w:rsidRPr="00EB2C20">
        <w:rPr>
          <w:rFonts w:ascii="Arial" w:hAnsi="Arial" w:cs="Arial"/>
        </w:rPr>
        <w:t xml:space="preserve">Para mayor abundamiento, en el señalado oficio,  se aprecia que la recurrida fundamentó  invocó los artículos 399 y 400 del Código Territorial, los cuales refieren: </w:t>
      </w:r>
    </w:p>
    <w:p w:rsidR="00734DDA" w:rsidRPr="00734DDA" w:rsidRDefault="00734DDA" w:rsidP="00734DDA">
      <w:pPr>
        <w:jc w:val="both"/>
        <w:rPr>
          <w:rFonts w:ascii="Arial" w:hAnsi="Arial" w:cs="Arial"/>
          <w:b/>
        </w:rPr>
      </w:pPr>
      <w:r w:rsidRPr="00EB2C20">
        <w:rPr>
          <w:rStyle w:val="markedcontent"/>
          <w:rFonts w:ascii="Arial" w:hAnsi="Arial" w:cs="Arial"/>
        </w:rPr>
        <w:t xml:space="preserve">Artículo 399. Los programas municipales señalarán la extensión mínima de las partes resultantes de la división de inmuebles, atendiendo a las características y requerimientos de la zona en que los mismos se ubiquen. </w:t>
      </w:r>
      <w:r>
        <w:rPr>
          <w:rFonts w:ascii="Arial" w:hAnsi="Arial" w:cs="Arial"/>
        </w:rPr>
        <w:br/>
      </w:r>
      <w:r w:rsidRPr="00EB2C20">
        <w:rPr>
          <w:rFonts w:ascii="Arial" w:hAnsi="Arial" w:cs="Arial"/>
        </w:rPr>
        <w:br/>
      </w:r>
      <w:r w:rsidRPr="00EB2C20">
        <w:rPr>
          <w:rStyle w:val="markedcontent"/>
          <w:rFonts w:ascii="Arial" w:hAnsi="Arial" w:cs="Arial"/>
        </w:rPr>
        <w:t>Artículo 400. Para que la unidad administrativa municipal otorgue el permiso de división, deberá considerar la zona de ubicación del inmueble en el programa municipal respectivo. Los lotes resultantes se ajustarán al uso en ese programa.</w:t>
      </w:r>
      <w:r w:rsidRPr="00EB2C20">
        <w:rPr>
          <w:rFonts w:ascii="Arial" w:hAnsi="Arial" w:cs="Arial"/>
          <w:b/>
        </w:rPr>
        <w:t xml:space="preserve"> </w:t>
      </w:r>
    </w:p>
    <w:p w:rsidR="00734DDA" w:rsidRPr="00EB2C20" w:rsidRDefault="00734DDA" w:rsidP="00734DDA">
      <w:pPr>
        <w:jc w:val="both"/>
        <w:rPr>
          <w:rFonts w:ascii="Arial" w:hAnsi="Arial" w:cs="Arial"/>
        </w:rPr>
      </w:pPr>
      <w:r w:rsidRPr="00EB2C20">
        <w:rPr>
          <w:rFonts w:ascii="Arial" w:hAnsi="Arial" w:cs="Arial"/>
        </w:rPr>
        <w:t>La recurrida también estuvo atenta a lo que regula el Programa de Desarrollo Urbano y de Ordenamiento Ecológico Territorial del Municipio de San Luis de la Paz, Guanajuato.</w:t>
      </w:r>
    </w:p>
    <w:p w:rsidR="00734DDA" w:rsidRPr="00EB2C20" w:rsidRDefault="00734DDA" w:rsidP="00734DDA">
      <w:pPr>
        <w:jc w:val="both"/>
        <w:rPr>
          <w:rFonts w:ascii="Arial" w:hAnsi="Arial" w:cs="Arial"/>
        </w:rPr>
      </w:pPr>
      <w:r w:rsidRPr="00EB2C20">
        <w:rPr>
          <w:rFonts w:ascii="Arial" w:hAnsi="Arial" w:cs="Arial"/>
        </w:rPr>
        <w:t xml:space="preserve">El que juzga,  aprecia que el inmueble  del que la actora requiere el permiso de división, dicha heredad está ubicado en </w:t>
      </w:r>
      <w:r>
        <w:rPr>
          <w:rFonts w:ascii="Arial" w:hAnsi="Arial" w:cs="Arial"/>
        </w:rPr>
        <w:t>**</w:t>
      </w:r>
      <w:r w:rsidRPr="00EB2C20">
        <w:rPr>
          <w:rFonts w:ascii="Arial" w:hAnsi="Arial" w:cs="Arial"/>
        </w:rPr>
        <w:t xml:space="preserve">, en una zona habitacional de densidad baja H2 (de 51 a 100 </w:t>
      </w:r>
      <w:proofErr w:type="spellStart"/>
      <w:r w:rsidRPr="00EB2C20">
        <w:rPr>
          <w:rFonts w:ascii="Arial" w:hAnsi="Arial" w:cs="Arial"/>
        </w:rPr>
        <w:t>hab</w:t>
      </w:r>
      <w:proofErr w:type="spellEnd"/>
      <w:r w:rsidRPr="00EB2C20">
        <w:rPr>
          <w:rFonts w:ascii="Arial" w:hAnsi="Arial" w:cs="Arial"/>
        </w:rPr>
        <w:t xml:space="preserve">/ha.); definido para algunos polígonos del Barrio </w:t>
      </w:r>
      <w:r>
        <w:rPr>
          <w:rFonts w:ascii="Arial" w:hAnsi="Arial" w:cs="Arial"/>
        </w:rPr>
        <w:t>**</w:t>
      </w:r>
      <w:r w:rsidRPr="00EB2C20">
        <w:rPr>
          <w:rFonts w:ascii="Arial" w:hAnsi="Arial" w:cs="Arial"/>
        </w:rPr>
        <w:t xml:space="preserve"> y Barrio </w:t>
      </w:r>
      <w:r>
        <w:rPr>
          <w:rFonts w:ascii="Arial" w:hAnsi="Arial" w:cs="Arial"/>
        </w:rPr>
        <w:t>**</w:t>
      </w:r>
      <w:r w:rsidRPr="00EB2C20">
        <w:rPr>
          <w:rFonts w:ascii="Arial" w:hAnsi="Arial" w:cs="Arial"/>
        </w:rPr>
        <w:t xml:space="preserve">; predominando en el Barrio </w:t>
      </w:r>
      <w:r>
        <w:rPr>
          <w:rFonts w:ascii="Arial" w:hAnsi="Arial" w:cs="Arial"/>
        </w:rPr>
        <w:t>**</w:t>
      </w:r>
      <w:r w:rsidRPr="00EB2C20">
        <w:rPr>
          <w:rFonts w:ascii="Arial" w:hAnsi="Arial" w:cs="Arial"/>
        </w:rPr>
        <w:t xml:space="preserve">, este uso representa el 0.71% del total de superficie. En éstas áreas se deben proteger las características de la traza existente y de las edificaciones ya que representan un valor fisionómico tradicional e histórico, la escala y configuración  de las edificaciones debe ser controlada de una manera acorde a su contexto. La superficie mínima de los lotes será de 250 M2, con un frente mínimo de 10 </w:t>
      </w:r>
      <w:proofErr w:type="spellStart"/>
      <w:r w:rsidRPr="00EB2C20">
        <w:rPr>
          <w:rFonts w:ascii="Arial" w:hAnsi="Arial" w:cs="Arial"/>
        </w:rPr>
        <w:t>mts</w:t>
      </w:r>
      <w:proofErr w:type="spellEnd"/>
      <w:r w:rsidRPr="00EB2C20">
        <w:rPr>
          <w:rFonts w:ascii="Arial" w:hAnsi="Arial" w:cs="Arial"/>
        </w:rPr>
        <w:t>., el coeficiente de ocupación del suelo será de 60%.</w:t>
      </w:r>
    </w:p>
    <w:p w:rsidR="00734DDA" w:rsidRPr="00EB2C20" w:rsidRDefault="00734DDA" w:rsidP="00734DDA">
      <w:pPr>
        <w:jc w:val="both"/>
        <w:rPr>
          <w:rFonts w:ascii="Arial" w:hAnsi="Arial" w:cs="Arial"/>
        </w:rPr>
      </w:pPr>
      <w:r w:rsidRPr="00EB2C20">
        <w:rPr>
          <w:rFonts w:ascii="Arial" w:hAnsi="Arial" w:cs="Arial"/>
        </w:rPr>
        <w:t xml:space="preserve">Ahora bien, el inmueble que la actora pretende segregar tiene una superficie de 44.70 metros cuadrados, por lo tanto, es evidente que el inmueble no reúne el requisito de superficie de 250 M2, con un frente mínimo de 10 </w:t>
      </w:r>
      <w:proofErr w:type="spellStart"/>
      <w:r w:rsidRPr="00EB2C20">
        <w:rPr>
          <w:rFonts w:ascii="Arial" w:hAnsi="Arial" w:cs="Arial"/>
        </w:rPr>
        <w:t>mts</w:t>
      </w:r>
      <w:proofErr w:type="spellEnd"/>
      <w:r w:rsidRPr="00EB2C20">
        <w:rPr>
          <w:rFonts w:ascii="Arial" w:hAnsi="Arial" w:cs="Arial"/>
        </w:rPr>
        <w:t>., señalado en  el  Programa de Desarrollo Urbano y de Ordenamiento Ecológico Territorial del Municipio de San Luis de la Paz, Guanajuato.</w:t>
      </w:r>
    </w:p>
    <w:p w:rsidR="00734DDA" w:rsidRPr="00EB2C20" w:rsidRDefault="00734DDA" w:rsidP="00734DDA">
      <w:pPr>
        <w:jc w:val="both"/>
        <w:rPr>
          <w:rFonts w:ascii="Arial" w:hAnsi="Arial" w:cs="Arial"/>
        </w:rPr>
      </w:pPr>
      <w:r w:rsidRPr="00EB2C20">
        <w:rPr>
          <w:rFonts w:ascii="Arial" w:hAnsi="Arial" w:cs="Arial"/>
        </w:rPr>
        <w:t xml:space="preserve">Así las cosas,  la autoridad responsable motivó el acto administrativo que nos ocupa, pues hizo un relato pormenorizado de los hechos, haciendo hincapié en las </w:t>
      </w:r>
      <w:r w:rsidRPr="00EB2C20">
        <w:rPr>
          <w:rFonts w:ascii="Arial" w:hAnsi="Arial" w:cs="Arial"/>
        </w:rPr>
        <w:lastRenderedPageBreak/>
        <w:t>circunstancias de tiempo, modo y lugar,   también  expresó los razonamientos lógico-jurídicos que adecuen la hipótesis jurídica al caso concreto.</w:t>
      </w:r>
    </w:p>
    <w:p w:rsidR="00734DDA" w:rsidRPr="00EB2C20" w:rsidRDefault="00734DDA" w:rsidP="00734DDA">
      <w:pPr>
        <w:jc w:val="both"/>
        <w:rPr>
          <w:rFonts w:ascii="Arial" w:hAnsi="Arial" w:cs="Arial"/>
        </w:rPr>
      </w:pPr>
      <w:r w:rsidRPr="00EB2C20">
        <w:rPr>
          <w:rFonts w:ascii="Arial" w:hAnsi="Arial" w:cs="Arial"/>
        </w:rPr>
        <w:t xml:space="preserve">La fundamentación y motivación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EB2C20">
        <w:rPr>
          <w:rFonts w:ascii="Arial" w:hAnsi="Arial" w:cs="Arial"/>
          <w:u w:val="single"/>
        </w:rPr>
        <w:t xml:space="preserve">por </w:t>
      </w:r>
      <w:r w:rsidRPr="00EB2C20">
        <w:rPr>
          <w:rFonts w:ascii="Arial" w:hAnsi="Arial" w:cs="Arial"/>
          <w:b/>
          <w:u w:val="single"/>
        </w:rPr>
        <w:t>fundar</w:t>
      </w:r>
      <w:r w:rsidRPr="00EB2C20">
        <w:rPr>
          <w:rFonts w:ascii="Arial" w:hAnsi="Arial" w:cs="Arial"/>
          <w:u w:val="single"/>
        </w:rPr>
        <w:t xml:space="preserve">  ha de entenderse la expresión de los preceptos legales aplicables al caso concreto</w:t>
      </w:r>
      <w:r w:rsidRPr="00EB2C20">
        <w:rPr>
          <w:rFonts w:ascii="Arial" w:hAnsi="Arial" w:cs="Arial"/>
        </w:rPr>
        <w:t xml:space="preserve"> </w:t>
      </w:r>
      <w:r w:rsidRPr="00EB2C20">
        <w:rPr>
          <w:rFonts w:ascii="Arial" w:hAnsi="Arial" w:cs="Arial"/>
          <w:u w:val="single"/>
        </w:rPr>
        <w:t xml:space="preserve">y </w:t>
      </w:r>
      <w:r w:rsidRPr="00EB2C20">
        <w:rPr>
          <w:rFonts w:ascii="Arial" w:hAnsi="Arial" w:cs="Arial"/>
          <w:b/>
          <w:u w:val="single"/>
        </w:rPr>
        <w:t>por motivar</w:t>
      </w:r>
      <w:r w:rsidRPr="00EB2C20">
        <w:rPr>
          <w:rFonts w:ascii="Arial" w:hAnsi="Arial" w:cs="Arial"/>
          <w:u w:val="single"/>
        </w:rPr>
        <w:t>, la exposición de los hechos y razonamientos lógico jurídicos que expliquen porque es aplicable el derecho positivo al caso en concreto.</w:t>
      </w:r>
      <w:r w:rsidRPr="00EB2C20">
        <w:rPr>
          <w:rFonts w:ascii="Arial" w:hAnsi="Arial" w:cs="Arial"/>
        </w:rPr>
        <w:t xml:space="preserve"> Sirve de sustento al argumento vertido supra líneas, la siguiente Jurisprudencia, sostenida por el Segundo Tribunal Colegiado del Sexto Circuito, visible en el Semanario Judicial de la Federación, Tomo IV, Segunda Parte - 2, página 622, Tesis No. VI. 2º. J/31, que a la letra dice: </w:t>
      </w:r>
    </w:p>
    <w:p w:rsidR="00734DDA" w:rsidRPr="00EB2C20" w:rsidRDefault="00734DDA" w:rsidP="00734DDA">
      <w:pPr>
        <w:jc w:val="both"/>
        <w:rPr>
          <w:rFonts w:ascii="Arial" w:hAnsi="Arial" w:cs="Arial"/>
          <w:i/>
        </w:rPr>
      </w:pPr>
      <w:r w:rsidRPr="00EB2C20">
        <w:rPr>
          <w:rFonts w:ascii="Arial" w:hAnsi="Arial" w:cs="Arial"/>
          <w:i/>
        </w:rPr>
        <w:t>“</w:t>
      </w:r>
      <w:r w:rsidRPr="00EB2C20">
        <w:rPr>
          <w:rFonts w:ascii="Arial" w:hAnsi="Arial" w:cs="Arial"/>
          <w:b/>
          <w:i/>
        </w:rPr>
        <w:t>FUNDAMENTACIÓN Y MOTIVACIÓN.</w:t>
      </w:r>
      <w:r w:rsidRPr="00EB2C20">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34DDA" w:rsidRPr="00EB2C20" w:rsidRDefault="00734DDA" w:rsidP="00734DDA">
      <w:pPr>
        <w:jc w:val="both"/>
        <w:rPr>
          <w:rFonts w:ascii="Arial" w:hAnsi="Arial" w:cs="Arial"/>
        </w:rPr>
      </w:pPr>
      <w:r w:rsidRPr="00EB2C2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734DDA" w:rsidRPr="00EB2C20" w:rsidRDefault="00734DDA" w:rsidP="00734DDA">
      <w:pPr>
        <w:jc w:val="both"/>
        <w:rPr>
          <w:rFonts w:ascii="Arial" w:hAnsi="Arial" w:cs="Arial"/>
          <w:i/>
        </w:rPr>
      </w:pPr>
      <w:r w:rsidRPr="00EB2C20">
        <w:rPr>
          <w:rFonts w:ascii="Arial" w:hAnsi="Arial" w:cs="Arial"/>
          <w:i/>
        </w:rPr>
        <w:t>“</w:t>
      </w:r>
      <w:r w:rsidRPr="00EB2C20">
        <w:rPr>
          <w:rFonts w:ascii="Arial" w:hAnsi="Arial" w:cs="Arial"/>
          <w:b/>
          <w:i/>
        </w:rPr>
        <w:t>FUNDAMENTACIÓN Y MOTIVACIÓN DE LOS ACTOS ADMINISTRATIVOS.-</w:t>
      </w:r>
      <w:r w:rsidRPr="00EB2C20">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B2C20">
        <w:rPr>
          <w:rFonts w:ascii="Arial" w:hAnsi="Arial" w:cs="Arial"/>
          <w:i/>
        </w:rPr>
        <w:t>subincisos</w:t>
      </w:r>
      <w:proofErr w:type="spellEnd"/>
      <w:r w:rsidRPr="00EB2C20">
        <w:rPr>
          <w:rFonts w:ascii="Arial" w:hAnsi="Arial" w:cs="Arial"/>
          <w:i/>
        </w:rPr>
        <w:t xml:space="preserve">, fracciones y preceptos aplicables, y b).- los cuerpos legales, y preceptos que otorgan competencia o facultades a las autoridades para emitir el acto en agravio del gobernado.”  </w:t>
      </w:r>
    </w:p>
    <w:p w:rsidR="00734DDA" w:rsidRPr="00EB2C20" w:rsidRDefault="00734DDA" w:rsidP="00734DDA">
      <w:pPr>
        <w:jc w:val="both"/>
        <w:rPr>
          <w:rFonts w:ascii="Arial" w:hAnsi="Arial" w:cs="Arial"/>
          <w:i/>
        </w:rPr>
      </w:pPr>
      <w:r w:rsidRPr="00EB2C20">
        <w:rPr>
          <w:rFonts w:ascii="Arial" w:hAnsi="Arial" w:cs="Arial"/>
          <w:i/>
        </w:rPr>
        <w:t>“</w:t>
      </w:r>
      <w:r w:rsidRPr="00EB2C20">
        <w:rPr>
          <w:rFonts w:ascii="Arial" w:hAnsi="Arial" w:cs="Arial"/>
          <w:b/>
          <w:i/>
        </w:rPr>
        <w:t>FUNDAMENTACIÓN Y MOTIVACIÓN.-</w:t>
      </w:r>
      <w:r w:rsidRPr="00EB2C20">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34DDA" w:rsidRPr="00EB2C20" w:rsidRDefault="00734DDA" w:rsidP="00734DDA">
      <w:pPr>
        <w:jc w:val="both"/>
        <w:rPr>
          <w:rFonts w:ascii="Arial" w:hAnsi="Arial" w:cs="Arial"/>
        </w:rPr>
      </w:pPr>
      <w:r w:rsidRPr="00EB2C20">
        <w:rPr>
          <w:rFonts w:ascii="Arial" w:hAnsi="Arial" w:cs="Arial"/>
          <w:b/>
        </w:rPr>
        <w:t>SEXTO.-</w:t>
      </w:r>
      <w:r w:rsidRPr="00EB2C20">
        <w:rPr>
          <w:rFonts w:ascii="Arial" w:hAnsi="Arial" w:cs="Arial"/>
        </w:rPr>
        <w:t xml:space="preserve"> Con base en todo lo expuesto, quien juzga decreta la </w:t>
      </w:r>
      <w:r w:rsidRPr="00EB2C20">
        <w:rPr>
          <w:rFonts w:ascii="Arial" w:hAnsi="Arial" w:cs="Arial"/>
          <w:b/>
        </w:rPr>
        <w:t>LEGALIDAD Y VALIDEZ TOTAL DEL ACTO ADMINISTRATIVO IMPUGNADO</w:t>
      </w:r>
      <w:r w:rsidRPr="00EB2C20">
        <w:rPr>
          <w:rFonts w:ascii="Arial" w:hAnsi="Arial" w:cs="Arial"/>
        </w:rPr>
        <w:t>, lo anterior de conformidad con la fracción  I del artículo 300  del Código de Procedimiento y Justicia Administrativa para el Estado y los Municipios de Guanajuato.----------</w:t>
      </w:r>
      <w:r>
        <w:rPr>
          <w:rFonts w:ascii="Arial" w:hAnsi="Arial" w:cs="Arial"/>
        </w:rPr>
        <w:t>--------------------</w:t>
      </w:r>
    </w:p>
    <w:p w:rsidR="00734DDA" w:rsidRPr="00EB2C20" w:rsidRDefault="00734DDA" w:rsidP="00734DDA">
      <w:pPr>
        <w:jc w:val="both"/>
        <w:rPr>
          <w:rFonts w:ascii="Arial" w:hAnsi="Arial" w:cs="Arial"/>
        </w:rPr>
      </w:pPr>
      <w:r w:rsidRPr="00EB2C20">
        <w:rPr>
          <w:rFonts w:ascii="Arial" w:hAnsi="Arial" w:cs="Arial"/>
          <w:b/>
        </w:rPr>
        <w:lastRenderedPageBreak/>
        <w:t>SEPTIMO.-</w:t>
      </w:r>
      <w:r w:rsidRPr="00EB2C2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34DDA" w:rsidRPr="00EB2C20" w:rsidRDefault="00734DDA" w:rsidP="00734DDA">
      <w:pPr>
        <w:jc w:val="both"/>
        <w:rPr>
          <w:rFonts w:ascii="Arial" w:hAnsi="Arial" w:cs="Arial"/>
        </w:rPr>
      </w:pPr>
      <w:r w:rsidRPr="00EB2C20">
        <w:rPr>
          <w:rFonts w:ascii="Arial" w:hAnsi="Arial" w:cs="Arial"/>
        </w:rPr>
        <w:t xml:space="preserve">El actor ofreció  las siguientes pruebas: </w:t>
      </w:r>
    </w:p>
    <w:p w:rsidR="00734DDA" w:rsidRPr="00EB2C20" w:rsidRDefault="00734DDA" w:rsidP="00734DDA">
      <w:pPr>
        <w:jc w:val="both"/>
        <w:rPr>
          <w:rFonts w:ascii="Arial" w:hAnsi="Arial" w:cs="Arial"/>
        </w:rPr>
      </w:pPr>
      <w:r w:rsidRPr="00EB2C20">
        <w:rPr>
          <w:rFonts w:ascii="Arial" w:hAnsi="Arial" w:cs="Arial"/>
        </w:rPr>
        <w:t>Copias simples de:</w:t>
      </w:r>
    </w:p>
    <w:p w:rsidR="00734DDA" w:rsidRPr="00EB2C20" w:rsidRDefault="00734DDA" w:rsidP="00734DDA">
      <w:pPr>
        <w:pStyle w:val="Prrafodelista"/>
        <w:numPr>
          <w:ilvl w:val="0"/>
          <w:numId w:val="2"/>
        </w:numPr>
        <w:jc w:val="both"/>
        <w:rPr>
          <w:rFonts w:ascii="Arial" w:hAnsi="Arial" w:cs="Arial"/>
        </w:rPr>
      </w:pPr>
      <w:r w:rsidRPr="00EB2C20">
        <w:rPr>
          <w:rFonts w:ascii="Arial" w:hAnsi="Arial" w:cs="Arial"/>
        </w:rPr>
        <w:t>Oficio No. DU-1160/2021, de fecha 12 doce de Mayo de 2021 dos mil veintiuno.</w:t>
      </w:r>
    </w:p>
    <w:p w:rsidR="00734DDA" w:rsidRPr="00EB2C20" w:rsidRDefault="00734DDA" w:rsidP="00734DDA">
      <w:pPr>
        <w:pStyle w:val="Prrafodelista"/>
        <w:numPr>
          <w:ilvl w:val="0"/>
          <w:numId w:val="2"/>
        </w:numPr>
        <w:jc w:val="both"/>
        <w:rPr>
          <w:rFonts w:ascii="Arial" w:hAnsi="Arial" w:cs="Arial"/>
        </w:rPr>
      </w:pPr>
      <w:r w:rsidRPr="00EB2C20">
        <w:rPr>
          <w:rFonts w:ascii="Arial" w:hAnsi="Arial" w:cs="Arial"/>
        </w:rPr>
        <w:t>Escrito de petición de fecha 27 veintisiete de abril de 2021 dos mil veintiuno.</w:t>
      </w:r>
    </w:p>
    <w:p w:rsidR="00734DDA" w:rsidRPr="00EB2C20" w:rsidRDefault="00734DDA" w:rsidP="00734DDA">
      <w:pPr>
        <w:pStyle w:val="Prrafodelista"/>
        <w:jc w:val="both"/>
        <w:rPr>
          <w:rFonts w:ascii="Arial" w:hAnsi="Arial" w:cs="Arial"/>
        </w:rPr>
      </w:pPr>
    </w:p>
    <w:p w:rsidR="00734DDA" w:rsidRPr="00EB2C20" w:rsidRDefault="00734DDA" w:rsidP="00734DDA">
      <w:pPr>
        <w:pStyle w:val="Prrafodelista"/>
        <w:jc w:val="both"/>
        <w:rPr>
          <w:rFonts w:ascii="Arial" w:hAnsi="Arial" w:cs="Arial"/>
        </w:rPr>
      </w:pPr>
      <w:r w:rsidRPr="00EB2C20">
        <w:rPr>
          <w:rFonts w:ascii="Arial" w:hAnsi="Arial" w:cs="Arial"/>
        </w:rPr>
        <w:t>Documentales que ya fueron valoradas dentro de este proceso.</w:t>
      </w:r>
    </w:p>
    <w:p w:rsidR="00734DDA" w:rsidRPr="00EB2C20" w:rsidRDefault="00734DDA" w:rsidP="00734DDA">
      <w:pPr>
        <w:jc w:val="both"/>
        <w:rPr>
          <w:rFonts w:ascii="Arial" w:hAnsi="Arial" w:cs="Arial"/>
        </w:rPr>
      </w:pPr>
      <w:r w:rsidRPr="00EB2C20">
        <w:rPr>
          <w:rFonts w:ascii="Arial" w:hAnsi="Arial" w:cs="Arial"/>
        </w:rPr>
        <w:t>La autoridad demanda ofrecieron   las siguientes pruebas:</w:t>
      </w:r>
    </w:p>
    <w:p w:rsidR="00734DDA" w:rsidRPr="00EB2C20" w:rsidRDefault="00734DDA" w:rsidP="00734DDA">
      <w:pPr>
        <w:pStyle w:val="Prrafodelista"/>
        <w:numPr>
          <w:ilvl w:val="0"/>
          <w:numId w:val="1"/>
        </w:numPr>
        <w:jc w:val="both"/>
        <w:rPr>
          <w:rFonts w:ascii="Arial" w:hAnsi="Arial" w:cs="Arial"/>
        </w:rPr>
      </w:pPr>
      <w:r w:rsidRPr="00EB2C20">
        <w:rPr>
          <w:rFonts w:ascii="Arial" w:hAnsi="Arial" w:cs="Arial"/>
        </w:rPr>
        <w:t>Documental Pública consistente en copia certificada del  nombramiento del cargo que ostenta, documental que se la da valor probatorio para acreditar dicha  personalidad.</w:t>
      </w:r>
    </w:p>
    <w:p w:rsidR="00734DDA" w:rsidRPr="00EB2C20" w:rsidRDefault="00734DDA" w:rsidP="00734DDA">
      <w:pPr>
        <w:pStyle w:val="Prrafodelista"/>
        <w:numPr>
          <w:ilvl w:val="0"/>
          <w:numId w:val="1"/>
        </w:numPr>
        <w:jc w:val="both"/>
        <w:rPr>
          <w:rFonts w:ascii="Arial" w:hAnsi="Arial" w:cs="Arial"/>
        </w:rPr>
      </w:pPr>
      <w:r w:rsidRPr="00EB2C20">
        <w:rPr>
          <w:rFonts w:ascii="Arial" w:hAnsi="Arial" w:cs="Arial"/>
        </w:rPr>
        <w:t xml:space="preserve">Copia simple de expediente número PD/2021/169 que se tramitó con  motivo de la solicitud del permiso de división de suscrita por la C. </w:t>
      </w:r>
      <w:r>
        <w:rPr>
          <w:rFonts w:ascii="Arial" w:hAnsi="Arial" w:cs="Arial"/>
        </w:rPr>
        <w:t>**.</w:t>
      </w:r>
    </w:p>
    <w:p w:rsidR="00734DDA" w:rsidRDefault="00734DDA" w:rsidP="00734DDA">
      <w:pPr>
        <w:jc w:val="both"/>
        <w:rPr>
          <w:rFonts w:ascii="Arial" w:hAnsi="Arial" w:cs="Arial"/>
        </w:rPr>
      </w:pPr>
      <w:r w:rsidRPr="00EB2C2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Pr>
          <w:rFonts w:ascii="Arial" w:hAnsi="Arial" w:cs="Arial"/>
        </w:rPr>
        <w:t>---------------------------</w:t>
      </w:r>
      <w:bookmarkStart w:id="0" w:name="_GoBack"/>
      <w:bookmarkEnd w:id="0"/>
    </w:p>
    <w:p w:rsidR="00734DDA" w:rsidRPr="00EB2C20" w:rsidRDefault="00734DDA" w:rsidP="00734DDA">
      <w:pPr>
        <w:jc w:val="both"/>
        <w:rPr>
          <w:rFonts w:ascii="Arial" w:hAnsi="Arial" w:cs="Arial"/>
        </w:rPr>
      </w:pPr>
    </w:p>
    <w:p w:rsidR="00734DDA" w:rsidRPr="00EB2C20" w:rsidRDefault="00734DDA" w:rsidP="00734DDA">
      <w:pPr>
        <w:jc w:val="center"/>
        <w:rPr>
          <w:rFonts w:ascii="Arial" w:hAnsi="Arial" w:cs="Arial"/>
          <w:b/>
        </w:rPr>
      </w:pPr>
      <w:r w:rsidRPr="00EB2C20">
        <w:rPr>
          <w:rFonts w:ascii="Arial" w:hAnsi="Arial" w:cs="Arial"/>
          <w:b/>
        </w:rPr>
        <w:t>R E S U E L V E</w:t>
      </w:r>
    </w:p>
    <w:p w:rsidR="00734DDA" w:rsidRPr="00EB2C20" w:rsidRDefault="00734DDA" w:rsidP="00734DDA">
      <w:pPr>
        <w:jc w:val="both"/>
        <w:rPr>
          <w:rFonts w:ascii="Arial" w:hAnsi="Arial" w:cs="Arial"/>
        </w:rPr>
      </w:pPr>
      <w:r w:rsidRPr="00EB2C20">
        <w:rPr>
          <w:rFonts w:ascii="Arial" w:hAnsi="Arial" w:cs="Arial"/>
          <w:b/>
        </w:rPr>
        <w:t>PRIMERO.-</w:t>
      </w:r>
      <w:r w:rsidRPr="00EB2C20">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EB2C20">
        <w:rPr>
          <w:rFonts w:ascii="Arial" w:hAnsi="Arial" w:cs="Arial"/>
        </w:rPr>
        <w:t>---------</w:t>
      </w:r>
    </w:p>
    <w:p w:rsidR="00734DDA" w:rsidRPr="00EB2C20" w:rsidRDefault="00734DDA" w:rsidP="00734DDA">
      <w:pPr>
        <w:jc w:val="both"/>
        <w:rPr>
          <w:rFonts w:ascii="Arial" w:hAnsi="Arial" w:cs="Arial"/>
        </w:rPr>
      </w:pPr>
      <w:r w:rsidRPr="00EB2C20">
        <w:rPr>
          <w:rFonts w:ascii="Arial" w:hAnsi="Arial" w:cs="Arial"/>
          <w:b/>
        </w:rPr>
        <w:t>SEGUNDO.-</w:t>
      </w:r>
      <w:r w:rsidRPr="00EB2C20">
        <w:rPr>
          <w:rFonts w:ascii="Arial" w:hAnsi="Arial" w:cs="Arial"/>
        </w:rPr>
        <w:t xml:space="preserve"> </w:t>
      </w:r>
      <w:r w:rsidRPr="00EB2C20">
        <w:rPr>
          <w:rFonts w:ascii="Arial" w:hAnsi="Arial" w:cs="Arial"/>
          <w:b/>
        </w:rPr>
        <w:t>NO SE SOBRESEE EL PRESENTE PROCESO</w:t>
      </w:r>
      <w:r w:rsidRPr="00EB2C20">
        <w:rPr>
          <w:rFonts w:ascii="Arial" w:hAnsi="Arial" w:cs="Arial"/>
        </w:rPr>
        <w:t>, por las razones y fundamentos expuestos en el considerando tercero  de ésta</w:t>
      </w:r>
      <w:r>
        <w:rPr>
          <w:rFonts w:ascii="Arial" w:hAnsi="Arial" w:cs="Arial"/>
        </w:rPr>
        <w:t xml:space="preserve"> resolución.------------------</w:t>
      </w:r>
    </w:p>
    <w:p w:rsidR="00734DDA" w:rsidRPr="00EB2C20" w:rsidRDefault="00734DDA" w:rsidP="00734DDA">
      <w:pPr>
        <w:jc w:val="both"/>
        <w:rPr>
          <w:rFonts w:ascii="Arial" w:hAnsi="Arial" w:cs="Arial"/>
          <w:b/>
        </w:rPr>
      </w:pPr>
      <w:r w:rsidRPr="00EB2C20">
        <w:rPr>
          <w:rFonts w:ascii="Arial" w:hAnsi="Arial" w:cs="Arial"/>
          <w:b/>
        </w:rPr>
        <w:t>TERCERO.- SE DECLARA LA LEGALIDAD Y VALIDEZ TOTAL DEL ACTO IMPUGNADO</w:t>
      </w:r>
      <w:r w:rsidRPr="00EB2C20">
        <w:rPr>
          <w:rFonts w:ascii="Arial" w:hAnsi="Arial" w:cs="Arial"/>
        </w:rPr>
        <w:t>, por lo asentado en el considerando Cuarto,  Quinto y Sexto  de esta resolución,  lo anterior con fundamento en la fracción I  del artículo  300  del Código de Procedimiento y Justicia Administrativa vigente para el Estado y los Municipios de Guanajuato.------------------------------</w:t>
      </w:r>
      <w:r>
        <w:rPr>
          <w:rFonts w:ascii="Arial" w:hAnsi="Arial" w:cs="Arial"/>
        </w:rPr>
        <w:t>-----------------------------------------</w:t>
      </w:r>
      <w:r w:rsidRPr="00EB2C20">
        <w:rPr>
          <w:rFonts w:ascii="Arial" w:hAnsi="Arial" w:cs="Arial"/>
        </w:rPr>
        <w:t>-------------------------</w:t>
      </w:r>
      <w:r w:rsidRPr="00EB2C20">
        <w:rPr>
          <w:rFonts w:ascii="Arial" w:hAnsi="Arial" w:cs="Arial"/>
          <w:b/>
        </w:rPr>
        <w:t xml:space="preserve"> </w:t>
      </w:r>
    </w:p>
    <w:p w:rsidR="00734DDA" w:rsidRPr="00EB2C20" w:rsidRDefault="00734DDA" w:rsidP="00734DDA">
      <w:pPr>
        <w:jc w:val="both"/>
        <w:rPr>
          <w:rFonts w:ascii="Arial" w:hAnsi="Arial" w:cs="Arial"/>
        </w:rPr>
      </w:pPr>
      <w:r w:rsidRPr="00EB2C20">
        <w:rPr>
          <w:rFonts w:ascii="Arial" w:hAnsi="Arial" w:cs="Arial"/>
          <w:b/>
        </w:rPr>
        <w:t xml:space="preserve">CUARTO.- </w:t>
      </w:r>
      <w:r w:rsidRPr="00EB2C2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EB2C20">
        <w:rPr>
          <w:rFonts w:ascii="Arial" w:hAnsi="Arial" w:cs="Arial"/>
        </w:rPr>
        <w:t>-----------------</w:t>
      </w:r>
    </w:p>
    <w:p w:rsidR="00734DDA" w:rsidRDefault="00734DDA" w:rsidP="00734DDA">
      <w:pPr>
        <w:jc w:val="both"/>
        <w:rPr>
          <w:rFonts w:ascii="Arial" w:hAnsi="Arial" w:cs="Arial"/>
          <w:b/>
        </w:rPr>
      </w:pPr>
    </w:p>
    <w:p w:rsidR="00734DDA" w:rsidRPr="00EB2C20" w:rsidRDefault="00734DDA" w:rsidP="00734DDA">
      <w:pPr>
        <w:jc w:val="both"/>
        <w:rPr>
          <w:rFonts w:ascii="Arial" w:hAnsi="Arial" w:cs="Arial"/>
        </w:rPr>
      </w:pPr>
      <w:r w:rsidRPr="00EB2C20">
        <w:rPr>
          <w:rFonts w:ascii="Arial" w:hAnsi="Arial" w:cs="Arial"/>
          <w:b/>
        </w:rPr>
        <w:t>NOTIFIQUESE.</w:t>
      </w:r>
      <w:r w:rsidRPr="00EB2C20">
        <w:rPr>
          <w:rFonts w:ascii="Arial" w:hAnsi="Arial" w:cs="Arial"/>
        </w:rPr>
        <w:t>--------------------------</w:t>
      </w:r>
      <w:r>
        <w:rPr>
          <w:rFonts w:ascii="Arial" w:hAnsi="Arial" w:cs="Arial"/>
        </w:rPr>
        <w:t>-------------------</w:t>
      </w:r>
      <w:r w:rsidRPr="00EB2C20">
        <w:rPr>
          <w:rFonts w:ascii="Arial" w:hAnsi="Arial" w:cs="Arial"/>
        </w:rPr>
        <w:t>-------------------------------------------</w:t>
      </w:r>
    </w:p>
    <w:p w:rsidR="00734DDA" w:rsidRPr="00EB2C20" w:rsidRDefault="00734DDA" w:rsidP="00734DDA">
      <w:pPr>
        <w:jc w:val="both"/>
        <w:rPr>
          <w:rFonts w:ascii="Arial" w:hAnsi="Arial" w:cs="Arial"/>
        </w:rPr>
      </w:pPr>
      <w:r w:rsidRPr="00EB2C20">
        <w:rPr>
          <w:rFonts w:ascii="Arial" w:hAnsi="Arial" w:cs="Arial"/>
        </w:rPr>
        <w:t>Así lo acordó y firma el ciudadano Licenciado Apolonio Cabrera Huerta, Juez Administrativo Municipal, quien actúa legalmente asistido por Secretaria de Estudio y Cuenta, Licenciada Juana Yanneth Ri</w:t>
      </w:r>
      <w:r>
        <w:rPr>
          <w:rFonts w:ascii="Arial" w:hAnsi="Arial" w:cs="Arial"/>
        </w:rPr>
        <w:t>vera Aguilar, que da fe.----</w:t>
      </w:r>
      <w:r w:rsidRPr="00EB2C20">
        <w:rPr>
          <w:rFonts w:ascii="Arial" w:hAnsi="Arial" w:cs="Arial"/>
        </w:rPr>
        <w:t xml:space="preserve">--------------------------- </w:t>
      </w:r>
    </w:p>
    <w:p w:rsidR="00734DDA" w:rsidRPr="00EB2C20" w:rsidRDefault="00734DDA" w:rsidP="00734DDA">
      <w:pPr>
        <w:rPr>
          <w:rFonts w:ascii="Arial" w:hAnsi="Arial" w:cs="Arial"/>
        </w:rPr>
      </w:pPr>
    </w:p>
    <w:p w:rsidR="00734DDA" w:rsidRDefault="00734DDA" w:rsidP="00734DDA"/>
    <w:p w:rsidR="00734DDA" w:rsidRDefault="00734DDA" w:rsidP="00734DDA"/>
    <w:p w:rsidR="005E78FF" w:rsidRDefault="005E78FF"/>
    <w:sectPr w:rsidR="005E78FF" w:rsidSect="00734DD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155B"/>
    <w:multiLevelType w:val="hybridMultilevel"/>
    <w:tmpl w:val="4FF24F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1490976"/>
    <w:multiLevelType w:val="hybridMultilevel"/>
    <w:tmpl w:val="3476FBF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DA"/>
    <w:rsid w:val="005E78FF"/>
    <w:rsid w:val="00734D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ED155-D447-4320-AC11-B3A52265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D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DDA"/>
    <w:pPr>
      <w:spacing w:after="200" w:line="276" w:lineRule="auto"/>
      <w:ind w:left="720"/>
      <w:contextualSpacing/>
    </w:pPr>
    <w:rPr>
      <w:rFonts w:ascii="Calibri" w:eastAsia="Calibri" w:hAnsi="Calibri" w:cs="Times New Roman"/>
      <w:lang w:val="es-ES" w:eastAsia="en-US"/>
    </w:rPr>
  </w:style>
  <w:style w:type="character" w:customStyle="1" w:styleId="markedcontent">
    <w:name w:val="markedcontent"/>
    <w:basedOn w:val="Fuentedeprrafopredeter"/>
    <w:rsid w:val="0073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3548</Words>
  <Characters>19516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2022-01-20T17:45:00Z</dcterms:created>
  <dcterms:modified xsi:type="dcterms:W3CDTF">2022-01-20T17:52:00Z</dcterms:modified>
</cp:coreProperties>
</file>